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</w:t>
      </w:r>
      <w:proofErr w:type="spellStart"/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সিসিএ</w:t>
      </w:r>
      <w:proofErr w:type="spellEnd"/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0CB7E604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640451">
        <w:rPr>
          <w:rFonts w:ascii="Nikosh" w:eastAsia="Nikosh" w:hAnsi="Nikosh" w:cs="Nikosh"/>
          <w:sz w:val="24"/>
          <w:szCs w:val="24"/>
          <w:lang w:bidi="bn-BD"/>
        </w:rPr>
        <w:t>আগস্ট</w:t>
      </w:r>
      <w:proofErr w:type="spellEnd"/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</w:t>
      </w:r>
      <w:proofErr w:type="spellEnd"/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D4734">
        <w:rPr>
          <w:rFonts w:ascii="Nikosh" w:eastAsia="Nikosh" w:hAnsi="Nikosh" w:cs="Nikosh"/>
          <w:sz w:val="24"/>
          <w:szCs w:val="24"/>
          <w:lang w:bidi="bn-BD"/>
        </w:rPr>
        <w:t>৩</w:t>
      </w:r>
      <w:r w:rsidR="008750F5">
        <w:rPr>
          <w:rFonts w:ascii="Nikosh" w:eastAsia="Nikosh" w:hAnsi="Nikosh" w:cs="Nikosh"/>
          <w:sz w:val="24"/>
          <w:szCs w:val="24"/>
          <w:lang w:bidi="bn-BD"/>
        </w:rPr>
        <w:t>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০</w:t>
      </w:r>
      <w:r w:rsidR="00640451">
        <w:rPr>
          <w:rFonts w:ascii="Nikosh" w:eastAsia="Nikosh" w:hAnsi="Nikosh" w:cs="Nikosh"/>
          <w:sz w:val="24"/>
          <w:szCs w:val="24"/>
          <w:lang w:bidi="bn-BD"/>
        </w:rPr>
        <w:t>৮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2F5D7A8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r w:rsidR="00C96983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440" w:type="dxa"/>
          </w:tcPr>
          <w:p w14:paraId="6E45F916" w14:textId="6A382B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C96983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677F549D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C9698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1440" w:type="dxa"/>
          </w:tcPr>
          <w:p w14:paraId="16EEF6CD" w14:textId="50BB935A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C9698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proofErr w:type="spellStart"/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proofErr w:type="spellEnd"/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189F9F5C" w:rsidR="00631DAA" w:rsidRPr="00E0746F" w:rsidRDefault="000F4D41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২২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212FDED8" w:rsidR="00631DAA" w:rsidRPr="00E0746F" w:rsidRDefault="000F4D41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৫৩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4B8229A4" w:rsidR="00631DAA" w:rsidRPr="00500B23" w:rsidRDefault="00686A5D" w:rsidP="00AF17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২০.০০</w:t>
            </w:r>
          </w:p>
        </w:tc>
        <w:tc>
          <w:tcPr>
            <w:tcW w:w="2430" w:type="dxa"/>
          </w:tcPr>
          <w:p w14:paraId="150FA729" w14:textId="5B8463E0" w:rsidR="000F59DB" w:rsidRPr="00A86363" w:rsidRDefault="00FC1273" w:rsidP="00FC12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779DAC9C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Technical Design for PKI</w:t>
            </w:r>
            <w:r w:rsidR="00A86363" w:rsidRPr="00F2000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R</w:t>
            </w:r>
            <w:r w:rsidR="00A86363" w:rsidRPr="00F20008">
              <w:rPr>
                <w:rFonts w:ascii="Nikosh" w:hAnsi="Nikosh" w:cs="Nikosh"/>
                <w:sz w:val="20"/>
                <w:szCs w:val="20"/>
              </w:rPr>
              <w:t>&amp;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D Tool Development and Support Lab</w:t>
            </w:r>
            <w:r w:rsidR="00F20008">
              <w:rPr>
                <w:rFonts w:ascii="Nikosh" w:hAnsi="Nikosh" w:cs="Nikosh"/>
                <w:sz w:val="24"/>
                <w:szCs w:val="24"/>
              </w:rPr>
              <w:t>-</w:t>
            </w:r>
            <w:proofErr w:type="spellStart"/>
            <w:r w:rsidR="00F20008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="00F200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EOI</w:t>
            </w:r>
            <w:r w:rsidR="00F200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C67DC">
              <w:rPr>
                <w:rFonts w:ascii="Nikosh" w:hAnsi="Nikosh" w:cs="Nikosh"/>
                <w:sz w:val="24"/>
                <w:szCs w:val="24"/>
              </w:rPr>
              <w:t>মূল্যায়ন</w:t>
            </w:r>
            <w:proofErr w:type="spellEnd"/>
            <w:r w:rsidR="007C67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C67DC"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  <w:r w:rsidR="007C67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C67DC"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  <w:r w:rsidR="007C67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C67DC">
              <w:rPr>
                <w:rFonts w:ascii="Nikosh" w:hAnsi="Nikosh" w:cs="Nikosh"/>
                <w:sz w:val="24"/>
                <w:szCs w:val="24"/>
              </w:rPr>
              <w:t>রয়েছে</w:t>
            </w:r>
            <w:proofErr w:type="spellEnd"/>
            <w:r w:rsidR="007C67DC">
              <w:rPr>
                <w:rFonts w:ascii="Nikosh" w:hAnsi="Nikosh" w:cs="Nikosh"/>
                <w:sz w:val="24"/>
                <w:szCs w:val="24"/>
              </w:rPr>
              <w:t>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84B160F" w:rsidR="003A4E53" w:rsidRPr="00A86363" w:rsidRDefault="003A4E53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সেন্টার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মেইনটেন্যান্স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রক্ষণাবেক্ষণ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এর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জন্য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বিজনেস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মডেল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তৈরীর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বিষয়টি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নিয়ে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প্রাথমিক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আলোচনা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চলছে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স্থাপিত</w:t>
            </w:r>
            <w:proofErr w:type="spellEnd"/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কেপিআই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ভূক্ত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সম্ভব্য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অংশীজনের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সাপেক্ষ্য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হচ্ছে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945482D" w14:textId="77777777" w:rsidR="00D27FEC" w:rsidRDefault="00D27FEC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Pr="00F90B9D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300D01CF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৯৭২৭৫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০০/-</w:t>
            </w:r>
          </w:p>
          <w:p w14:paraId="009DB04D" w14:textId="703DAEF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বছর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২০১৩-১৪)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3601F94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38A20CA0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75B86F5E" w:rsidR="00AA0578" w:rsidRPr="000E3199" w:rsidRDefault="002B1D07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২৮/০৭/২০২২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খ্রি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: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ডাক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টেলিযোগা</w:t>
            </w:r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যোগ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বিজ্ঞান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তথ্য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এবং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প্রযুক্তি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অডিট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অধিদপ্তর</w:t>
            </w:r>
            <w:proofErr w:type="spellEnd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>বরাবর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জবাব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প্রেরণ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করা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হয়েছে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আর্থিক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সংশ্লিষ্টতা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নেই</w:t>
            </w:r>
            <w:proofErr w:type="spellEnd"/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9A98E41" w:rsidR="00AA0578" w:rsidRPr="000E3199" w:rsidRDefault="00A0714E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বিভাগের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স্মারক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নং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৫৬.০০.০০০০.০৪২.০২.০০৭.১৬-১৯৭;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তারিখ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১৬/০৮/২০২২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খ্রি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তারিখ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18"/>
                <w:lang w:bidi="bn-IN"/>
              </w:rPr>
              <w:t>মুলে</w:t>
            </w:r>
            <w:proofErr w:type="spellEnd"/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ডাক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টেলিযোগাযোগ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বিজ্ঞান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অডিট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অধিদপ্তর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4"/>
                <w:lang w:bidi="bn-IN"/>
              </w:rPr>
              <w:t>বরাবর</w:t>
            </w:r>
            <w:proofErr w:type="spellEnd"/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ব্রডশীটের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জবাব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প্রেরণ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করা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হয়েছে</w:t>
            </w:r>
            <w:proofErr w:type="spellEnd"/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সিসিএ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সিএ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মনিটরিং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শীর্ষক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435078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৪৬২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৩৯,১৩২/-</w:t>
            </w:r>
          </w:p>
        </w:tc>
        <w:tc>
          <w:tcPr>
            <w:tcW w:w="810" w:type="dxa"/>
          </w:tcPr>
          <w:p w14:paraId="0172C382" w14:textId="580221C0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2AC2FF56" w14:textId="64D5A6E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7371CCA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0C14CE00" w14:textId="2A5390AF" w:rsidR="00AA0578" w:rsidRPr="000E3199" w:rsidRDefault="00CE742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জবাব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প্রস্তুত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পক্রিয়া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চলমান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proofErr w:type="spellStart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রয়েছে</w:t>
            </w:r>
            <w:proofErr w:type="spellEnd"/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77777777" w:rsidR="00E8644C" w:rsidRDefault="00317E63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৫৫৯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৬৬,৬৩২</w:t>
            </w:r>
            <w:r w:rsidR="00013D1A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576C63FF" w:rsidR="005A676B" w:rsidRPr="00F90B9D" w:rsidRDefault="005A676B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পাঁচ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কোটি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উনষাট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লক্ষ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ছিষট্টি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হাজার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ছয়শত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বত্রিশ</w:t>
            </w:r>
            <w:proofErr w:type="spellEnd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টাকা</w:t>
            </w:r>
            <w:proofErr w:type="spellEnd"/>
          </w:p>
        </w:tc>
        <w:tc>
          <w:tcPr>
            <w:tcW w:w="810" w:type="dxa"/>
          </w:tcPr>
          <w:p w14:paraId="576D335E" w14:textId="51282BA6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AA0578">
              <w:rPr>
                <w:rFonts w:ascii="Nikosh" w:hAnsi="Nikosh" w:cs="Nikosh"/>
                <w:sz w:val="24"/>
                <w:szCs w:val="24"/>
                <w:lang w:bidi="bn-IN"/>
              </w:rPr>
              <w:t>৯</w:t>
            </w:r>
          </w:p>
        </w:tc>
        <w:tc>
          <w:tcPr>
            <w:tcW w:w="720" w:type="dxa"/>
          </w:tcPr>
          <w:p w14:paraId="13588A3F" w14:textId="2F13F17F" w:rsidR="00E8644C" w:rsidRPr="00F90B9D" w:rsidRDefault="00AD3B4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810" w:type="dxa"/>
          </w:tcPr>
          <w:p w14:paraId="46BC5858" w14:textId="1C477E9C" w:rsidR="00E8644C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4F49E5">
        <w:trPr>
          <w:trHeight w:val="70"/>
        </w:trPr>
        <w:tc>
          <w:tcPr>
            <w:tcW w:w="396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</w:t>
            </w:r>
            <w:proofErr w:type="spellEnd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নিরাপত্তা</w:t>
            </w:r>
            <w:proofErr w:type="spellEnd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মেয়েদের</w:t>
            </w:r>
            <w:proofErr w:type="spellEnd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সচেতনতা</w:t>
            </w:r>
            <w:proofErr w:type="spellEnd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শীর্ষক</w:t>
            </w:r>
            <w:proofErr w:type="spellEnd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কর্মশালা</w:t>
            </w:r>
            <w:proofErr w:type="spellEnd"/>
          </w:p>
        </w:tc>
        <w:tc>
          <w:tcPr>
            <w:tcW w:w="1350" w:type="dxa"/>
          </w:tcPr>
          <w:p w14:paraId="0EEFD96E" w14:textId="77777777" w:rsidR="00ED218E" w:rsidRDefault="00A3287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১৬/০৮/২০২২</w:t>
            </w:r>
          </w:p>
          <w:p w14:paraId="32791B48" w14:textId="77777777" w:rsidR="00A32874" w:rsidRDefault="00A3287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২৩/০৮/২০২২</w:t>
            </w:r>
          </w:p>
          <w:p w14:paraId="30D6614C" w14:textId="4ABC0F52" w:rsidR="00A32874" w:rsidRDefault="00A3287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২৪/০৮/২০২২</w:t>
            </w:r>
          </w:p>
        </w:tc>
        <w:tc>
          <w:tcPr>
            <w:tcW w:w="198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06909A7B" w14:textId="05D2C6A6" w:rsidR="00ED218E" w:rsidRDefault="00A32874" w:rsidP="009271C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১,৮</w:t>
            </w:r>
            <w:r w:rsidR="009271CE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</w:tr>
      <w:tr w:rsidR="009245CA" w:rsidRPr="00FA2FA4" w14:paraId="7D1D8EFA" w14:textId="77777777" w:rsidTr="004F49E5">
        <w:trPr>
          <w:trHeight w:val="70"/>
        </w:trPr>
        <w:tc>
          <w:tcPr>
            <w:tcW w:w="3960" w:type="dxa"/>
          </w:tcPr>
          <w:p w14:paraId="52EBEFD8" w14:textId="56FAAF3B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350" w:type="dxa"/>
          </w:tcPr>
          <w:p w14:paraId="405D0C5B" w14:textId="130133FB" w:rsidR="009245CA" w:rsidRDefault="00D731A5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১০/০৮/২০২২</w:t>
            </w:r>
          </w:p>
        </w:tc>
        <w:tc>
          <w:tcPr>
            <w:tcW w:w="198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</w:t>
            </w:r>
            <w:proofErr w:type="spellEnd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  <w:tc>
          <w:tcPr>
            <w:tcW w:w="2520" w:type="dxa"/>
          </w:tcPr>
          <w:p w14:paraId="13068B60" w14:textId="1E617E4A" w:rsidR="009245CA" w:rsidRDefault="00F10D91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="00BD2E7B">
              <w:rPr>
                <w:rFonts w:ascii="Nikosh" w:hAnsi="Nikosh" w:cs="Nikosh"/>
                <w:sz w:val="24"/>
                <w:szCs w:val="24"/>
                <w:lang w:bidi="bn-BD"/>
              </w:rPr>
              <w:t>০১</w:t>
            </w:r>
          </w:p>
        </w:tc>
      </w:tr>
    </w:tbl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lastRenderedPageBreak/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84741F4" w14:textId="2D62A524" w:rsidR="00D92C44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13567E63" w14:textId="77777777" w:rsidR="00426BE6" w:rsidRPr="00426BE6" w:rsidRDefault="00426BE6" w:rsidP="006B1339">
      <w:pPr>
        <w:spacing w:after="240"/>
        <w:jc w:val="both"/>
        <w:rPr>
          <w:rFonts w:ascii="Nikosh" w:eastAsia="Nikosh" w:hAnsi="Nikosh" w:cs="Nikosh"/>
          <w:sz w:val="10"/>
          <w:szCs w:val="16"/>
          <w:cs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 xml:space="preserve">খ.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প্রতিবেদনাধীন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মাসে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অতীব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গুরুত্বপূর্ণ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>/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উল্লেখযোগ্য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কার্যাবলিঃ</w:t>
      </w:r>
      <w:proofErr w:type="spellEnd"/>
    </w:p>
    <w:p w14:paraId="1A0CFA7C" w14:textId="6A732FA2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6061C0">
        <w:rPr>
          <w:rFonts w:ascii="Nikosh" w:eastAsia="Nikosh" w:hAnsi="Nikosh" w:cs="Nikosh"/>
          <w:sz w:val="24"/>
          <w:szCs w:val="24"/>
          <w:lang w:bidi="bn-BD"/>
        </w:rPr>
        <w:t>এর</w:t>
      </w:r>
      <w:proofErr w:type="spellEnd"/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6061C0">
        <w:rPr>
          <w:rFonts w:ascii="Nikosh" w:eastAsia="Nikosh" w:hAnsi="Nikosh" w:cs="Nikosh"/>
          <w:sz w:val="24"/>
          <w:szCs w:val="24"/>
          <w:lang w:bidi="bn-BD"/>
        </w:rPr>
        <w:t>রোডম্যাপ</w:t>
      </w:r>
      <w:proofErr w:type="spellEnd"/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6061C0">
        <w:rPr>
          <w:rFonts w:ascii="Nikosh" w:eastAsia="Nikosh" w:hAnsi="Nikosh" w:cs="Nikosh"/>
          <w:sz w:val="24"/>
          <w:szCs w:val="24"/>
          <w:lang w:bidi="bn-BD"/>
        </w:rPr>
        <w:t>প্রণয়ন</w:t>
      </w:r>
      <w:proofErr w:type="spellEnd"/>
      <w:r w:rsidR="006061C0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42DF2E0C" w14:textId="74AB4850" w:rsidR="002B4660" w:rsidRDefault="009A2309" w:rsidP="00EB20F3">
      <w:pPr>
        <w:spacing w:after="240"/>
        <w:ind w:left="720" w:hanging="720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</w:p>
    <w:p w14:paraId="566B4640" w14:textId="11B73EBA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proofErr w:type="spellStart"/>
      <w:r w:rsidR="009F10C6">
        <w:rPr>
          <w:rFonts w:ascii="Nikosh" w:eastAsia="Nikosh" w:hAnsi="Nikosh" w:cs="Nikosh"/>
          <w:b/>
          <w:bCs/>
          <w:sz w:val="24"/>
          <w:szCs w:val="24"/>
          <w:lang w:bidi="bn-IN"/>
        </w:rPr>
        <w:t>সেপ্টেম্বর</w:t>
      </w:r>
      <w:r w:rsidR="0037028A">
        <w:rPr>
          <w:rFonts w:ascii="Nikosh" w:eastAsia="Nikosh" w:hAnsi="Nikosh" w:cs="Nikosh"/>
          <w:b/>
          <w:bCs/>
          <w:sz w:val="24"/>
          <w:szCs w:val="24"/>
          <w:lang w:bidi="bn-IN"/>
        </w:rPr>
        <w:t>-অক্টোবর</w:t>
      </w:r>
      <w:proofErr w:type="spellEnd"/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ক্রয়</w:t>
      </w:r>
      <w:proofErr w:type="spellEnd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</w:t>
      </w:r>
      <w:proofErr w:type="spellStart"/>
      <w:r w:rsidRPr="00FB51B4">
        <w:rPr>
          <w:rFonts w:ascii="Nikosh" w:eastAsia="Times New Roman" w:hAnsi="Nikosh" w:cs="Nikosh"/>
          <w:bCs/>
          <w:sz w:val="24"/>
          <w:szCs w:val="24"/>
        </w:rPr>
        <w:t>ডিজিটাল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Pr="00FB51B4">
        <w:rPr>
          <w:rFonts w:ascii="Nikosh" w:eastAsia="Times New Roman" w:hAnsi="Nikosh" w:cs="Nikosh"/>
          <w:bCs/>
          <w:sz w:val="24"/>
          <w:szCs w:val="24"/>
        </w:rPr>
        <w:t>স্বাক্ষর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</w:t>
      </w:r>
      <w:proofErr w:type="spellStart"/>
      <w:r w:rsidR="00E51D3D" w:rsidRPr="00FB51B4">
        <w:rPr>
          <w:rFonts w:ascii="Nikosh" w:eastAsia="Times New Roman" w:hAnsi="Nikosh" w:cs="Nikosh"/>
          <w:bCs/>
          <w:sz w:val="24"/>
          <w:szCs w:val="24"/>
        </w:rPr>
        <w:t>শীর্ষক</w:t>
      </w:r>
      <w:proofErr w:type="spellEnd"/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1D0B1B" w:rsidRPr="00FB51B4">
        <w:rPr>
          <w:rFonts w:ascii="Nikosh" w:eastAsia="Times New Roman" w:hAnsi="Nikosh" w:cs="Nikosh"/>
          <w:bCs/>
          <w:sz w:val="24"/>
          <w:szCs w:val="24"/>
        </w:rPr>
        <w:t>প্রশিক্ষণ</w:t>
      </w:r>
      <w:proofErr w:type="spellEnd"/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184790">
        <w:rPr>
          <w:rFonts w:ascii="Nikosh" w:eastAsia="Times New Roman" w:hAnsi="Nikosh" w:cs="Nikosh"/>
          <w:bCs/>
          <w:sz w:val="24"/>
          <w:szCs w:val="24"/>
        </w:rPr>
        <w:t>প্রদান</w:t>
      </w:r>
      <w:proofErr w:type="spellEnd"/>
      <w:r w:rsidR="00184790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184790">
        <w:rPr>
          <w:rFonts w:ascii="Nikosh" w:eastAsia="Times New Roman" w:hAnsi="Nikosh" w:cs="Nikosh"/>
          <w:bCs/>
          <w:sz w:val="24"/>
          <w:szCs w:val="24"/>
        </w:rPr>
        <w:t>করা</w:t>
      </w:r>
      <w:proofErr w:type="spellEnd"/>
      <w:r w:rsidR="00184790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184790">
        <w:rPr>
          <w:rFonts w:ascii="Nikosh" w:eastAsia="Times New Roman" w:hAnsi="Nikosh" w:cs="Nikosh"/>
          <w:bCs/>
          <w:sz w:val="24"/>
          <w:szCs w:val="24"/>
        </w:rPr>
        <w:t>হবে</w:t>
      </w:r>
      <w:proofErr w:type="spellEnd"/>
      <w:r w:rsidR="00184790"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305DDAC5" w14:textId="772E26F5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</w:t>
      </w:r>
      <w:proofErr w:type="spellStart"/>
      <w:r w:rsidRPr="00FB51B4">
        <w:rPr>
          <w:rFonts w:ascii="Nikosh" w:eastAsia="Times New Roman" w:hAnsi="Nikosh" w:cs="Nikosh"/>
          <w:bCs/>
          <w:sz w:val="24"/>
          <w:szCs w:val="24"/>
        </w:rPr>
        <w:t>ডিজিটাল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290A37">
        <w:rPr>
          <w:rFonts w:ascii="Nikosh" w:eastAsia="Times New Roman" w:hAnsi="Nikosh" w:cs="Nikosh"/>
          <w:bCs/>
          <w:sz w:val="24"/>
          <w:szCs w:val="24"/>
        </w:rPr>
        <w:t>নিরাপত্তায়</w:t>
      </w:r>
      <w:proofErr w:type="spellEnd"/>
      <w:r w:rsidR="00290A37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মেয়েদের</w:t>
      </w:r>
      <w:proofErr w:type="spellEnd"/>
      <w:r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সচেতনতা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</w:t>
      </w:r>
      <w:proofErr w:type="spellStart"/>
      <w:r w:rsidRPr="00FB51B4">
        <w:rPr>
          <w:rFonts w:ascii="Nikosh" w:eastAsia="Times New Roman" w:hAnsi="Nikosh" w:cs="Nikosh"/>
          <w:bCs/>
          <w:sz w:val="24"/>
          <w:szCs w:val="24"/>
        </w:rPr>
        <w:t>শীর্ষক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proofErr w:type="spellEnd"/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প্রদান</w:t>
      </w:r>
      <w:proofErr w:type="spellEnd"/>
      <w:r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sz w:val="24"/>
          <w:szCs w:val="24"/>
        </w:rPr>
        <w:t>হবে</w:t>
      </w:r>
      <w:proofErr w:type="spellEnd"/>
      <w:r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40997DB7" w14:textId="562591B4" w:rsidR="00A84D9F" w:rsidRPr="007D325C" w:rsidRDefault="00A84D9F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এর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রোডম্যাপ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="00ED513A">
        <w:rPr>
          <w:rFonts w:ascii="Nikosh" w:eastAsia="Nikosh" w:hAnsi="Nikosh" w:cs="Nikosh"/>
          <w:sz w:val="24"/>
          <w:szCs w:val="24"/>
          <w:lang w:bidi="bn-BD"/>
        </w:rPr>
        <w:t>অনুযায়ী</w:t>
      </w:r>
      <w:proofErr w:type="spellEnd"/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proofErr w:type="spellStart"/>
      <w:r w:rsidR="00ED513A" w:rsidRPr="00ED513A">
        <w:rPr>
          <w:rFonts w:ascii="Nikosh" w:eastAsia="Times New Roman" w:hAnsi="Nikosh" w:cs="Nikosh"/>
          <w:bCs/>
          <w:sz w:val="24"/>
          <w:szCs w:val="24"/>
        </w:rPr>
        <w:t>তৈরী</w:t>
      </w:r>
      <w:proofErr w:type="spellEnd"/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ED513A" w:rsidRPr="00ED513A">
        <w:rPr>
          <w:rFonts w:ascii="Nikosh" w:eastAsia="Times New Roman" w:hAnsi="Nikosh" w:cs="Nikosh"/>
          <w:bCs/>
          <w:sz w:val="24"/>
          <w:szCs w:val="24"/>
        </w:rPr>
        <w:t>করা</w:t>
      </w:r>
      <w:proofErr w:type="spellEnd"/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 </w:t>
      </w:r>
      <w:proofErr w:type="spellStart"/>
      <w:r w:rsidR="00ED513A" w:rsidRPr="00ED513A">
        <w:rPr>
          <w:rFonts w:ascii="Nikosh" w:eastAsia="Times New Roman" w:hAnsi="Nikosh" w:cs="Nikosh"/>
          <w:bCs/>
          <w:sz w:val="24"/>
          <w:szCs w:val="24"/>
        </w:rPr>
        <w:t>হবে</w:t>
      </w:r>
      <w:proofErr w:type="spellEnd"/>
      <w:r w:rsidR="00ED513A" w:rsidRPr="00ED513A">
        <w:rPr>
          <w:rFonts w:ascii="Nikosh" w:eastAsia="Times New Roman" w:hAnsi="Nikosh" w:cs="Nikosh"/>
          <w:bCs/>
          <w:sz w:val="24"/>
          <w:szCs w:val="24"/>
        </w:rPr>
        <w:t>।</w:t>
      </w:r>
    </w:p>
    <w:p w14:paraId="56F9200F" w14:textId="77777777" w:rsidR="007D325C" w:rsidRPr="007D325C" w:rsidRDefault="007D325C" w:rsidP="007D325C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17A3A620" w14:textId="77777777" w:rsidR="00D37954" w:rsidRDefault="00D37954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840B10B" w14:textId="1B3E72A4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DA2A7D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proofErr w:type="spellStart"/>
      <w:r w:rsidR="0037028A">
        <w:rPr>
          <w:rFonts w:ascii="Nikosh" w:eastAsia="Nikosh" w:hAnsi="Nikosh" w:cs="Nikosh"/>
          <w:b/>
          <w:bCs/>
          <w:sz w:val="24"/>
          <w:szCs w:val="24"/>
          <w:lang w:bidi="bn-IN"/>
        </w:rPr>
        <w:t>সেপ্টেম্বর-অক্টোবর</w:t>
      </w:r>
      <w:proofErr w:type="spellEnd"/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proofErr w:type="spellEnd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proofErr w:type="spellStart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ক্রয়</w:t>
      </w:r>
      <w:proofErr w:type="spellEnd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প্রক্রিয়া</w:t>
      </w:r>
      <w:proofErr w:type="spellEnd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না</w:t>
      </w:r>
      <w:proofErr w:type="spellEnd"/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করা</w:t>
      </w:r>
      <w:proofErr w:type="spellEnd"/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স্বাক্ষর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বাস্তবায়ন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বাধা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গ্রস্থ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proofErr w:type="spellStart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হবে</w:t>
      </w:r>
      <w:proofErr w:type="spellEnd"/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।</w:t>
      </w:r>
    </w:p>
    <w:p w14:paraId="089CA2B6" w14:textId="3D0B32EC" w:rsidR="002342E8" w:rsidRDefault="009E3598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01648706" w14:textId="77777777" w:rsidR="002342E8" w:rsidRPr="00FA2FA4" w:rsidRDefault="002342E8" w:rsidP="002342E8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</w:t>
      </w:r>
      <w:proofErr w:type="spellEnd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সাঈদ</w:t>
      </w:r>
      <w:proofErr w:type="spellEnd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চৌধুরী</w:t>
      </w:r>
      <w:proofErr w:type="spellEnd"/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E0A0" w14:textId="77777777" w:rsidR="00C6052C" w:rsidRDefault="00C6052C" w:rsidP="00B469F9">
      <w:pPr>
        <w:spacing w:after="0" w:line="240" w:lineRule="auto"/>
      </w:pPr>
      <w:r>
        <w:separator/>
      </w:r>
    </w:p>
  </w:endnote>
  <w:endnote w:type="continuationSeparator" w:id="0">
    <w:p w14:paraId="77349E9D" w14:textId="77777777" w:rsidR="00C6052C" w:rsidRDefault="00C6052C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altName w:val="Shonar Bangla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49B1" w14:textId="77777777" w:rsidR="00C6052C" w:rsidRDefault="00C6052C" w:rsidP="00B469F9">
      <w:pPr>
        <w:spacing w:after="0" w:line="240" w:lineRule="auto"/>
      </w:pPr>
      <w:r>
        <w:separator/>
      </w:r>
    </w:p>
  </w:footnote>
  <w:footnote w:type="continuationSeparator" w:id="0">
    <w:p w14:paraId="220D34F1" w14:textId="77777777" w:rsidR="00C6052C" w:rsidRDefault="00C6052C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7F02"/>
    <w:rsid w:val="00190723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E76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7BC"/>
    <w:rsid w:val="003A350E"/>
    <w:rsid w:val="003A4C94"/>
    <w:rsid w:val="003A4E53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8FA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823"/>
    <w:rsid w:val="006A2EA6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5A69"/>
    <w:rsid w:val="007364B8"/>
    <w:rsid w:val="00737ECE"/>
    <w:rsid w:val="00740031"/>
    <w:rsid w:val="00742219"/>
    <w:rsid w:val="0074262F"/>
    <w:rsid w:val="00743C01"/>
    <w:rsid w:val="007454E2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7DC"/>
    <w:rsid w:val="007D2AA5"/>
    <w:rsid w:val="007D325C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6E4"/>
    <w:rsid w:val="00860BB0"/>
    <w:rsid w:val="00861761"/>
    <w:rsid w:val="00862582"/>
    <w:rsid w:val="00862A22"/>
    <w:rsid w:val="00864ED6"/>
    <w:rsid w:val="00865C28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0631"/>
    <w:rsid w:val="008F273F"/>
    <w:rsid w:val="008F4D63"/>
    <w:rsid w:val="008F4F6F"/>
    <w:rsid w:val="008F65A0"/>
    <w:rsid w:val="008F6FF8"/>
    <w:rsid w:val="009013D8"/>
    <w:rsid w:val="00901469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5F8D"/>
    <w:rsid w:val="009F66BD"/>
    <w:rsid w:val="009F6D71"/>
    <w:rsid w:val="00A01579"/>
    <w:rsid w:val="00A022CC"/>
    <w:rsid w:val="00A0327E"/>
    <w:rsid w:val="00A04E3E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206DE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42D7"/>
    <w:rsid w:val="00E74516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EE0B-800A-40E7-A52A-F79D3DF3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SELIM</cp:lastModifiedBy>
  <cp:revision>1022</cp:revision>
  <cp:lastPrinted>2022-08-31T03:08:00Z</cp:lastPrinted>
  <dcterms:created xsi:type="dcterms:W3CDTF">2021-02-01T08:52:00Z</dcterms:created>
  <dcterms:modified xsi:type="dcterms:W3CDTF">2022-08-31T12:15:00Z</dcterms:modified>
</cp:coreProperties>
</file>